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6606" w14:textId="77777777" w:rsidR="00F35703" w:rsidRDefault="00F35703" w:rsidP="00CE1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E1623">
        <w:rPr>
          <w:rFonts w:ascii="Arial" w:hAnsi="Arial" w:cs="Arial"/>
          <w:b/>
          <w:sz w:val="28"/>
          <w:szCs w:val="28"/>
        </w:rPr>
        <w:t>Dobos</w:t>
      </w:r>
      <w:r w:rsidR="00FD7A04" w:rsidRPr="00CE1623">
        <w:rPr>
          <w:rFonts w:ascii="Arial" w:hAnsi="Arial" w:cs="Arial"/>
          <w:b/>
          <w:sz w:val="28"/>
          <w:szCs w:val="28"/>
        </w:rPr>
        <w:t>, Marika – Idaho Department of Fish and Game</w:t>
      </w:r>
    </w:p>
    <w:p w14:paraId="7599E7A4" w14:textId="77777777" w:rsidR="00CE1623" w:rsidRPr="00CE1623" w:rsidRDefault="00CE1623" w:rsidP="00CE1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C587B43" w14:textId="0B183E7D" w:rsidR="00FD7A04" w:rsidRDefault="00FD7A04" w:rsidP="00CE1623">
      <w:pPr>
        <w:spacing w:after="0" w:line="240" w:lineRule="auto"/>
        <w:rPr>
          <w:rFonts w:ascii="Arial" w:hAnsi="Arial" w:cs="Arial"/>
          <w:b/>
          <w:sz w:val="24"/>
        </w:rPr>
      </w:pPr>
      <w:r w:rsidRPr="00CE1623">
        <w:rPr>
          <w:rFonts w:ascii="Arial" w:hAnsi="Arial" w:cs="Arial"/>
          <w:b/>
          <w:sz w:val="24"/>
          <w:u w:val="single"/>
        </w:rPr>
        <w:t>Presentation Title</w:t>
      </w:r>
      <w:r w:rsidRPr="00FD7A04">
        <w:rPr>
          <w:rFonts w:ascii="Arial" w:hAnsi="Arial" w:cs="Arial"/>
          <w:b/>
          <w:sz w:val="24"/>
        </w:rPr>
        <w:t>:</w:t>
      </w:r>
      <w:r w:rsidRPr="00FD7A04">
        <w:rPr>
          <w:rFonts w:ascii="Arial" w:hAnsi="Arial" w:cs="Arial"/>
          <w:sz w:val="24"/>
        </w:rPr>
        <w:t xml:space="preserve">  </w:t>
      </w:r>
      <w:bookmarkStart w:id="0" w:name="_Hlk125616065"/>
      <w:r w:rsidR="003762A7">
        <w:rPr>
          <w:rFonts w:ascii="Arial" w:hAnsi="Arial" w:cs="Arial"/>
          <w:b/>
          <w:sz w:val="24"/>
        </w:rPr>
        <w:t>Diversity in Early Life History Movement and Survival of Juvenile Steelhead in Idaho</w:t>
      </w:r>
      <w:bookmarkEnd w:id="0"/>
    </w:p>
    <w:p w14:paraId="597D7668" w14:textId="77777777" w:rsidR="00CE1623" w:rsidRPr="00FD7A04" w:rsidRDefault="00CE1623" w:rsidP="00CE1623">
      <w:pPr>
        <w:spacing w:after="0" w:line="240" w:lineRule="auto"/>
        <w:rPr>
          <w:rFonts w:ascii="Arial" w:hAnsi="Arial" w:cs="Arial"/>
          <w:sz w:val="24"/>
        </w:rPr>
      </w:pPr>
    </w:p>
    <w:p w14:paraId="3D344F0B" w14:textId="6C9CA056" w:rsidR="00FD7A04" w:rsidRPr="00CE1623" w:rsidRDefault="00FD7A04" w:rsidP="00CE162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E1623">
        <w:rPr>
          <w:rFonts w:ascii="Arial" w:hAnsi="Arial" w:cs="Arial"/>
          <w:sz w:val="24"/>
          <w:szCs w:val="24"/>
          <w:u w:val="single"/>
        </w:rPr>
        <w:t>Abstract for the 202</w:t>
      </w:r>
      <w:r w:rsidR="003762A7">
        <w:rPr>
          <w:rFonts w:ascii="Arial" w:hAnsi="Arial" w:cs="Arial"/>
          <w:sz w:val="24"/>
          <w:szCs w:val="24"/>
          <w:u w:val="single"/>
        </w:rPr>
        <w:t>3</w:t>
      </w:r>
      <w:r w:rsidRPr="00CE1623">
        <w:rPr>
          <w:rFonts w:ascii="Arial" w:hAnsi="Arial" w:cs="Arial"/>
          <w:sz w:val="24"/>
          <w:szCs w:val="24"/>
          <w:u w:val="single"/>
        </w:rPr>
        <w:t xml:space="preserve"> Pacific Coast Steelhead Management Meeting</w:t>
      </w:r>
    </w:p>
    <w:p w14:paraId="1AC93BFB" w14:textId="77777777" w:rsidR="00CE1623" w:rsidRPr="00CE1623" w:rsidRDefault="00CE1623" w:rsidP="00CE162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50EBDA3" w14:textId="2030057F" w:rsidR="00FD7A04" w:rsidRPr="00CE1623" w:rsidRDefault="00B12975" w:rsidP="00CE1623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CE1623">
        <w:rPr>
          <w:rFonts w:ascii="Arial" w:hAnsi="Arial" w:cs="Arial"/>
          <w:sz w:val="24"/>
          <w:szCs w:val="24"/>
        </w:rPr>
        <w:t>Marika E. Dobos</w:t>
      </w:r>
      <w:r w:rsidR="00372346">
        <w:rPr>
          <w:rFonts w:ascii="Arial" w:hAnsi="Arial" w:cs="Arial"/>
          <w:sz w:val="24"/>
          <w:szCs w:val="24"/>
        </w:rPr>
        <w:t xml:space="preserve"> (</w:t>
      </w:r>
      <w:hyperlink r:id="rId4" w:history="1">
        <w:r w:rsidR="00372346" w:rsidRPr="00DE0457">
          <w:rPr>
            <w:rStyle w:val="Hyperlink"/>
            <w:rFonts w:ascii="Arial" w:hAnsi="Arial" w:cs="Arial"/>
            <w:sz w:val="24"/>
            <w:szCs w:val="24"/>
          </w:rPr>
          <w:t>marika.dobos@idfg.idaho.gov</w:t>
        </w:r>
      </w:hyperlink>
      <w:r w:rsidR="00372346">
        <w:rPr>
          <w:rFonts w:ascii="Arial" w:hAnsi="Arial" w:cs="Arial"/>
          <w:sz w:val="24"/>
          <w:szCs w:val="24"/>
        </w:rPr>
        <w:t>)</w:t>
      </w:r>
      <w:r w:rsidR="00CE1623" w:rsidRPr="00CE1623">
        <w:rPr>
          <w:rFonts w:ascii="Arial" w:hAnsi="Arial" w:cs="Arial"/>
          <w:sz w:val="24"/>
          <w:szCs w:val="24"/>
          <w:vertAlign w:val="superscript"/>
        </w:rPr>
        <w:t>1</w:t>
      </w:r>
      <w:r w:rsidRPr="00CE1623">
        <w:rPr>
          <w:rFonts w:ascii="Arial" w:hAnsi="Arial" w:cs="Arial"/>
          <w:sz w:val="24"/>
          <w:szCs w:val="24"/>
        </w:rPr>
        <w:t xml:space="preserve">, </w:t>
      </w:r>
      <w:r w:rsidR="00FD7A04" w:rsidRPr="00CE1623">
        <w:rPr>
          <w:rFonts w:ascii="Arial" w:hAnsi="Arial" w:cs="Arial"/>
          <w:sz w:val="24"/>
          <w:szCs w:val="24"/>
        </w:rPr>
        <w:t>Tim Copeland</w:t>
      </w:r>
      <w:r w:rsidR="00CE1623" w:rsidRPr="00CE1623">
        <w:rPr>
          <w:rFonts w:ascii="Arial" w:hAnsi="Arial" w:cs="Arial"/>
          <w:sz w:val="24"/>
          <w:szCs w:val="24"/>
          <w:vertAlign w:val="superscript"/>
        </w:rPr>
        <w:t>2</w:t>
      </w:r>
    </w:p>
    <w:p w14:paraId="118DEB90" w14:textId="77777777" w:rsidR="00CE1623" w:rsidRPr="00CE1623" w:rsidRDefault="00CE1623" w:rsidP="00CE16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92A285" w14:textId="77777777" w:rsidR="00FD7A04" w:rsidRPr="00CE1623" w:rsidRDefault="00FD7A04" w:rsidP="00CE16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623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Pr="00CE1623">
        <w:rPr>
          <w:rFonts w:ascii="Arial" w:hAnsi="Arial" w:cs="Arial"/>
          <w:sz w:val="24"/>
          <w:szCs w:val="24"/>
        </w:rPr>
        <w:t>Idaho Department of Fish and Game, 3316 16</w:t>
      </w:r>
      <w:r w:rsidRPr="00CE1623">
        <w:rPr>
          <w:rFonts w:ascii="Arial" w:hAnsi="Arial" w:cs="Arial"/>
          <w:sz w:val="24"/>
          <w:szCs w:val="24"/>
          <w:vertAlign w:val="superscript"/>
        </w:rPr>
        <w:t>th</w:t>
      </w:r>
      <w:r w:rsidRPr="00CE1623">
        <w:rPr>
          <w:rFonts w:ascii="Arial" w:hAnsi="Arial" w:cs="Arial"/>
          <w:sz w:val="24"/>
          <w:szCs w:val="24"/>
        </w:rPr>
        <w:t xml:space="preserve"> St, Lewiston, Idaho, 83501</w:t>
      </w:r>
    </w:p>
    <w:p w14:paraId="70718C6C" w14:textId="77777777" w:rsidR="00FD7A04" w:rsidRPr="00CE1623" w:rsidRDefault="00FD7A04" w:rsidP="00CE16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623">
        <w:rPr>
          <w:rFonts w:ascii="Arial" w:hAnsi="Arial" w:cs="Arial"/>
          <w:sz w:val="24"/>
          <w:szCs w:val="24"/>
          <w:vertAlign w:val="superscript"/>
        </w:rPr>
        <w:t>2</w:t>
      </w:r>
      <w:r w:rsidRPr="00CE1623">
        <w:rPr>
          <w:rFonts w:ascii="Arial" w:hAnsi="Arial" w:cs="Arial"/>
          <w:sz w:val="24"/>
          <w:szCs w:val="24"/>
        </w:rPr>
        <w:t xml:space="preserve"> Idaho Department of Fish and Game 600 S. Walnut St, Boise, Idaho 83707</w:t>
      </w:r>
    </w:p>
    <w:p w14:paraId="5BD871FD" w14:textId="3A6F7D7F" w:rsidR="00FD7A04" w:rsidRDefault="00FD7A04" w:rsidP="00CE16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2E56E3" w14:textId="67D19716" w:rsidR="00157F6C" w:rsidRPr="00F13B50" w:rsidRDefault="00F13B50" w:rsidP="00CE162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Early life history strategies of movement and rearing of steelhead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Oncorhynchus mykiss </w:t>
      </w:r>
      <w:r>
        <w:rPr>
          <w:rFonts w:ascii="Arial" w:hAnsi="Arial" w:cs="Arial"/>
          <w:bCs/>
          <w:sz w:val="24"/>
          <w:szCs w:val="24"/>
        </w:rPr>
        <w:t xml:space="preserve">is diverse and varies across their distribution. Steelhead plasticity lends to the species resiliency to </w:t>
      </w:r>
      <w:r w:rsidR="00F0541C">
        <w:rPr>
          <w:rFonts w:ascii="Arial" w:hAnsi="Arial" w:cs="Arial"/>
          <w:bCs/>
          <w:sz w:val="24"/>
          <w:szCs w:val="24"/>
        </w:rPr>
        <w:t>persevere</w:t>
      </w:r>
      <w:r>
        <w:rPr>
          <w:rFonts w:ascii="Arial" w:hAnsi="Arial" w:cs="Arial"/>
          <w:bCs/>
          <w:sz w:val="24"/>
          <w:szCs w:val="24"/>
        </w:rPr>
        <w:t xml:space="preserve"> through environmental stochasticity and anthropogenic events that </w:t>
      </w:r>
      <w:r w:rsidR="0060377B">
        <w:rPr>
          <w:rFonts w:ascii="Arial" w:hAnsi="Arial" w:cs="Arial"/>
          <w:bCs/>
          <w:sz w:val="24"/>
          <w:szCs w:val="24"/>
        </w:rPr>
        <w:t>affects</w:t>
      </w:r>
      <w:r>
        <w:rPr>
          <w:rFonts w:ascii="Arial" w:hAnsi="Arial" w:cs="Arial"/>
          <w:bCs/>
          <w:sz w:val="24"/>
          <w:szCs w:val="24"/>
        </w:rPr>
        <w:t xml:space="preserve"> the </w:t>
      </w:r>
      <w:r w:rsidR="0060377B">
        <w:rPr>
          <w:rFonts w:ascii="Arial" w:hAnsi="Arial" w:cs="Arial"/>
          <w:bCs/>
          <w:sz w:val="24"/>
          <w:szCs w:val="24"/>
        </w:rPr>
        <w:t>riverscape.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C2AED">
        <w:rPr>
          <w:rFonts w:ascii="Arial" w:hAnsi="Arial" w:cs="Arial"/>
          <w:bCs/>
          <w:sz w:val="24"/>
          <w:szCs w:val="24"/>
        </w:rPr>
        <w:t xml:space="preserve">Their life history diversity also creates complications in monitoring and comparing population status trends, specifically in freshwater environments. We examined large-scale freshwater movement and survival of </w:t>
      </w:r>
      <w:r w:rsidR="000573A9">
        <w:rPr>
          <w:rFonts w:ascii="Arial" w:hAnsi="Arial" w:cs="Arial"/>
          <w:bCs/>
          <w:sz w:val="24"/>
          <w:szCs w:val="24"/>
        </w:rPr>
        <w:t xml:space="preserve">wild </w:t>
      </w:r>
      <w:r w:rsidR="009C2AED">
        <w:rPr>
          <w:rFonts w:ascii="Arial" w:hAnsi="Arial" w:cs="Arial"/>
          <w:bCs/>
          <w:sz w:val="24"/>
          <w:szCs w:val="24"/>
        </w:rPr>
        <w:t xml:space="preserve">juvenile steelhead </w:t>
      </w:r>
      <w:r w:rsidR="0086612E">
        <w:rPr>
          <w:rFonts w:ascii="Arial" w:hAnsi="Arial" w:cs="Arial"/>
          <w:bCs/>
          <w:sz w:val="24"/>
          <w:szCs w:val="24"/>
        </w:rPr>
        <w:t>from</w:t>
      </w:r>
      <w:r w:rsidR="009C2AED">
        <w:rPr>
          <w:rFonts w:ascii="Arial" w:hAnsi="Arial" w:cs="Arial"/>
          <w:bCs/>
          <w:sz w:val="24"/>
          <w:szCs w:val="24"/>
        </w:rPr>
        <w:t xml:space="preserve"> select </w:t>
      </w:r>
      <w:r w:rsidR="0086612E">
        <w:rPr>
          <w:rFonts w:ascii="Arial" w:hAnsi="Arial" w:cs="Arial"/>
          <w:bCs/>
          <w:sz w:val="24"/>
          <w:szCs w:val="24"/>
        </w:rPr>
        <w:t xml:space="preserve">Idaho </w:t>
      </w:r>
      <w:r w:rsidR="009C2AED">
        <w:rPr>
          <w:rFonts w:ascii="Arial" w:hAnsi="Arial" w:cs="Arial"/>
          <w:bCs/>
          <w:sz w:val="24"/>
          <w:szCs w:val="24"/>
        </w:rPr>
        <w:t xml:space="preserve">rotary screw trap sites </w:t>
      </w:r>
      <w:r w:rsidR="0086612E">
        <w:rPr>
          <w:rFonts w:ascii="Arial" w:hAnsi="Arial" w:cs="Arial"/>
          <w:bCs/>
          <w:sz w:val="24"/>
          <w:szCs w:val="24"/>
        </w:rPr>
        <w:t>to</w:t>
      </w:r>
      <w:r w:rsidR="009C2AED">
        <w:rPr>
          <w:rFonts w:ascii="Arial" w:hAnsi="Arial" w:cs="Arial"/>
          <w:bCs/>
          <w:sz w:val="24"/>
          <w:szCs w:val="24"/>
        </w:rPr>
        <w:t xml:space="preserve"> Lower Granite Dam</w:t>
      </w:r>
      <w:r w:rsidR="002113DB">
        <w:rPr>
          <w:rFonts w:ascii="Arial" w:hAnsi="Arial" w:cs="Arial"/>
          <w:bCs/>
          <w:sz w:val="24"/>
          <w:szCs w:val="24"/>
        </w:rPr>
        <w:t xml:space="preserve"> on the lower mainstem Snake River</w:t>
      </w:r>
      <w:r w:rsidR="009C2AED">
        <w:rPr>
          <w:rFonts w:ascii="Arial" w:hAnsi="Arial" w:cs="Arial"/>
          <w:bCs/>
          <w:sz w:val="24"/>
          <w:szCs w:val="24"/>
        </w:rPr>
        <w:t xml:space="preserve">. </w:t>
      </w:r>
      <w:r w:rsidR="0001242A">
        <w:rPr>
          <w:rFonts w:ascii="Arial" w:hAnsi="Arial" w:cs="Arial"/>
          <w:bCs/>
          <w:sz w:val="24"/>
          <w:szCs w:val="24"/>
        </w:rPr>
        <w:t xml:space="preserve">Juveniles trapped and PIT tagged at the screw traps </w:t>
      </w:r>
      <w:r w:rsidR="002113DB">
        <w:rPr>
          <w:rFonts w:ascii="Arial" w:hAnsi="Arial" w:cs="Arial"/>
          <w:bCs/>
          <w:sz w:val="24"/>
          <w:szCs w:val="24"/>
        </w:rPr>
        <w:t>ranged</w:t>
      </w:r>
      <w:r w:rsidR="0001242A">
        <w:rPr>
          <w:rFonts w:ascii="Arial" w:hAnsi="Arial" w:cs="Arial"/>
          <w:bCs/>
          <w:sz w:val="24"/>
          <w:szCs w:val="24"/>
        </w:rPr>
        <w:t xml:space="preserve"> in age from 0 to 5 years old</w:t>
      </w:r>
      <w:r w:rsidR="002113DB">
        <w:rPr>
          <w:rFonts w:ascii="Arial" w:hAnsi="Arial" w:cs="Arial"/>
          <w:bCs/>
          <w:sz w:val="24"/>
          <w:szCs w:val="24"/>
        </w:rPr>
        <w:t>. Juvenile age composition</w:t>
      </w:r>
      <w:r w:rsidR="001155A7">
        <w:rPr>
          <w:rFonts w:ascii="Arial" w:hAnsi="Arial" w:cs="Arial"/>
          <w:bCs/>
          <w:sz w:val="24"/>
          <w:szCs w:val="24"/>
        </w:rPr>
        <w:t xml:space="preserve"> and mean length at age varied among systems and across years</w:t>
      </w:r>
      <w:r w:rsidR="00795326">
        <w:rPr>
          <w:rFonts w:ascii="Arial" w:hAnsi="Arial" w:cs="Arial"/>
          <w:bCs/>
          <w:sz w:val="24"/>
          <w:szCs w:val="24"/>
        </w:rPr>
        <w:t xml:space="preserve"> and m</w:t>
      </w:r>
      <w:r w:rsidR="00ED09C7">
        <w:rPr>
          <w:rFonts w:ascii="Arial" w:hAnsi="Arial" w:cs="Arial"/>
          <w:bCs/>
          <w:sz w:val="24"/>
          <w:szCs w:val="24"/>
        </w:rPr>
        <w:t>ovement patterns also varied</w:t>
      </w:r>
      <w:r w:rsidR="00795326">
        <w:rPr>
          <w:rFonts w:ascii="Arial" w:hAnsi="Arial" w:cs="Arial"/>
          <w:bCs/>
          <w:sz w:val="24"/>
          <w:szCs w:val="24"/>
        </w:rPr>
        <w:t>.</w:t>
      </w:r>
      <w:r w:rsidR="00ED09C7">
        <w:rPr>
          <w:rFonts w:ascii="Arial" w:hAnsi="Arial" w:cs="Arial"/>
          <w:bCs/>
          <w:sz w:val="24"/>
          <w:szCs w:val="24"/>
        </w:rPr>
        <w:t xml:space="preserve"> </w:t>
      </w:r>
      <w:r w:rsidR="00795326">
        <w:rPr>
          <w:rFonts w:ascii="Arial" w:hAnsi="Arial" w:cs="Arial"/>
          <w:bCs/>
          <w:sz w:val="24"/>
          <w:szCs w:val="24"/>
        </w:rPr>
        <w:t>Some fish</w:t>
      </w:r>
      <w:r w:rsidR="00ED09C7">
        <w:rPr>
          <w:rFonts w:ascii="Arial" w:hAnsi="Arial" w:cs="Arial"/>
          <w:bCs/>
          <w:sz w:val="24"/>
          <w:szCs w:val="24"/>
        </w:rPr>
        <w:t xml:space="preserve"> directly migrat</w:t>
      </w:r>
      <w:r w:rsidR="00795326">
        <w:rPr>
          <w:rFonts w:ascii="Arial" w:hAnsi="Arial" w:cs="Arial"/>
          <w:bCs/>
          <w:sz w:val="24"/>
          <w:szCs w:val="24"/>
        </w:rPr>
        <w:t>e</w:t>
      </w:r>
      <w:r w:rsidR="00ED09C7">
        <w:rPr>
          <w:rFonts w:ascii="Arial" w:hAnsi="Arial" w:cs="Arial"/>
          <w:bCs/>
          <w:sz w:val="24"/>
          <w:szCs w:val="24"/>
        </w:rPr>
        <w:t xml:space="preserve"> to the ocean </w:t>
      </w:r>
      <w:r w:rsidR="00795326">
        <w:rPr>
          <w:rFonts w:ascii="Arial" w:hAnsi="Arial" w:cs="Arial"/>
          <w:bCs/>
          <w:sz w:val="24"/>
          <w:szCs w:val="24"/>
        </w:rPr>
        <w:t>while some</w:t>
      </w:r>
      <w:r w:rsidR="00ED09C7">
        <w:rPr>
          <w:rFonts w:ascii="Arial" w:hAnsi="Arial" w:cs="Arial"/>
          <w:bCs/>
          <w:sz w:val="24"/>
          <w:szCs w:val="24"/>
        </w:rPr>
        <w:t xml:space="preserve"> hold in freshwater habitat downstream of trapping sites </w:t>
      </w:r>
      <w:proofErr w:type="gramStart"/>
      <w:r w:rsidR="00ED09C7">
        <w:rPr>
          <w:rFonts w:ascii="Arial" w:hAnsi="Arial" w:cs="Arial"/>
          <w:bCs/>
          <w:sz w:val="24"/>
          <w:szCs w:val="24"/>
        </w:rPr>
        <w:t>often time</w:t>
      </w:r>
      <w:r w:rsidR="002113DB">
        <w:rPr>
          <w:rFonts w:ascii="Arial" w:hAnsi="Arial" w:cs="Arial"/>
          <w:bCs/>
          <w:sz w:val="24"/>
          <w:szCs w:val="24"/>
        </w:rPr>
        <w:t>s</w:t>
      </w:r>
      <w:proofErr w:type="gramEnd"/>
      <w:r w:rsidR="00ED09C7">
        <w:rPr>
          <w:rFonts w:ascii="Arial" w:hAnsi="Arial" w:cs="Arial"/>
          <w:bCs/>
          <w:sz w:val="24"/>
          <w:szCs w:val="24"/>
        </w:rPr>
        <w:t xml:space="preserve"> in large mainstem rivers for up to three additional </w:t>
      </w:r>
      <w:r w:rsidR="0086612E">
        <w:rPr>
          <w:rFonts w:ascii="Arial" w:hAnsi="Arial" w:cs="Arial"/>
          <w:bCs/>
          <w:sz w:val="24"/>
          <w:szCs w:val="24"/>
        </w:rPr>
        <w:t>winters before migrating to the ocean</w:t>
      </w:r>
      <w:r w:rsidR="00ED09C7">
        <w:rPr>
          <w:rFonts w:ascii="Arial" w:hAnsi="Arial" w:cs="Arial"/>
          <w:bCs/>
          <w:sz w:val="24"/>
          <w:szCs w:val="24"/>
        </w:rPr>
        <w:t xml:space="preserve">. </w:t>
      </w:r>
      <w:r w:rsidR="001155A7">
        <w:rPr>
          <w:rFonts w:ascii="Arial" w:hAnsi="Arial" w:cs="Arial"/>
          <w:bCs/>
          <w:sz w:val="24"/>
          <w:szCs w:val="24"/>
        </w:rPr>
        <w:t xml:space="preserve">Holdover </w:t>
      </w:r>
      <w:r w:rsidR="00ED09C7">
        <w:rPr>
          <w:rFonts w:ascii="Arial" w:hAnsi="Arial" w:cs="Arial"/>
          <w:bCs/>
          <w:sz w:val="24"/>
          <w:szCs w:val="24"/>
        </w:rPr>
        <w:t xml:space="preserve">movement </w:t>
      </w:r>
      <w:r w:rsidR="001155A7">
        <w:rPr>
          <w:rFonts w:ascii="Arial" w:hAnsi="Arial" w:cs="Arial"/>
          <w:bCs/>
          <w:sz w:val="24"/>
          <w:szCs w:val="24"/>
        </w:rPr>
        <w:t xml:space="preserve">patterns were prevalent in all systems with higher prevalence in Fish Creek compared to </w:t>
      </w:r>
      <w:r w:rsidR="007770BE">
        <w:rPr>
          <w:rFonts w:ascii="Arial" w:hAnsi="Arial" w:cs="Arial"/>
          <w:bCs/>
          <w:sz w:val="24"/>
          <w:szCs w:val="24"/>
        </w:rPr>
        <w:t>the other systems examined</w:t>
      </w:r>
      <w:r w:rsidR="001155A7">
        <w:rPr>
          <w:rFonts w:ascii="Arial" w:hAnsi="Arial" w:cs="Arial"/>
          <w:bCs/>
          <w:sz w:val="24"/>
          <w:szCs w:val="24"/>
        </w:rPr>
        <w:t>.</w:t>
      </w:r>
      <w:r w:rsidR="000573A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573A9">
        <w:rPr>
          <w:rFonts w:ascii="Arial" w:hAnsi="Arial" w:cs="Arial"/>
          <w:bCs/>
          <w:sz w:val="24"/>
          <w:szCs w:val="24"/>
        </w:rPr>
        <w:t>Ontogentic</w:t>
      </w:r>
      <w:proofErr w:type="spellEnd"/>
      <w:r w:rsidR="000573A9">
        <w:rPr>
          <w:rFonts w:ascii="Arial" w:hAnsi="Arial" w:cs="Arial"/>
          <w:bCs/>
          <w:sz w:val="24"/>
          <w:szCs w:val="24"/>
        </w:rPr>
        <w:t xml:space="preserve"> shifts in rearing habitat are advantageous to spread cohorts across spatial and temporal scales, reduce risk to ice conditions in small streams</w:t>
      </w:r>
      <w:r w:rsidR="00ED09C7">
        <w:rPr>
          <w:rFonts w:ascii="Arial" w:hAnsi="Arial" w:cs="Arial"/>
          <w:bCs/>
          <w:sz w:val="24"/>
          <w:szCs w:val="24"/>
        </w:rPr>
        <w:t xml:space="preserve"> during the winter</w:t>
      </w:r>
      <w:r w:rsidR="000573A9">
        <w:rPr>
          <w:rFonts w:ascii="Arial" w:hAnsi="Arial" w:cs="Arial"/>
          <w:bCs/>
          <w:sz w:val="24"/>
          <w:szCs w:val="24"/>
        </w:rPr>
        <w:t>, and can buffer density-dependent mechanisms that can occur in smaller tributary rearing habitat. Age-specific survival of juveniles from screw traps to Lower Granite Dam were highly variable across the trapping sites</w:t>
      </w:r>
      <w:r w:rsidR="000A5080">
        <w:rPr>
          <w:rFonts w:ascii="Arial" w:hAnsi="Arial" w:cs="Arial"/>
          <w:bCs/>
          <w:sz w:val="24"/>
          <w:szCs w:val="24"/>
        </w:rPr>
        <w:t xml:space="preserve"> examined</w:t>
      </w:r>
      <w:r w:rsidR="0086612E">
        <w:rPr>
          <w:rFonts w:ascii="Arial" w:hAnsi="Arial" w:cs="Arial"/>
          <w:bCs/>
          <w:sz w:val="24"/>
          <w:szCs w:val="24"/>
        </w:rPr>
        <w:t xml:space="preserve"> and generally increased with age but was not associated with </w:t>
      </w:r>
      <w:r w:rsidR="00795326">
        <w:rPr>
          <w:rFonts w:ascii="Arial" w:hAnsi="Arial" w:cs="Arial"/>
          <w:bCs/>
          <w:sz w:val="24"/>
          <w:szCs w:val="24"/>
        </w:rPr>
        <w:t xml:space="preserve">travel time to the </w:t>
      </w:r>
      <w:proofErr w:type="spellStart"/>
      <w:r w:rsidR="00795326">
        <w:rPr>
          <w:rFonts w:ascii="Arial" w:hAnsi="Arial" w:cs="Arial"/>
          <w:bCs/>
          <w:sz w:val="24"/>
          <w:szCs w:val="24"/>
        </w:rPr>
        <w:t>hydrosystem</w:t>
      </w:r>
      <w:proofErr w:type="spellEnd"/>
      <w:r w:rsidR="000573A9">
        <w:rPr>
          <w:rFonts w:ascii="Arial" w:hAnsi="Arial" w:cs="Arial"/>
          <w:bCs/>
          <w:sz w:val="24"/>
          <w:szCs w:val="24"/>
        </w:rPr>
        <w:t>.</w:t>
      </w:r>
      <w:r w:rsidR="000A5080">
        <w:rPr>
          <w:rFonts w:ascii="Arial" w:hAnsi="Arial" w:cs="Arial"/>
          <w:bCs/>
          <w:sz w:val="24"/>
          <w:szCs w:val="24"/>
        </w:rPr>
        <w:t xml:space="preserve"> </w:t>
      </w:r>
      <w:r w:rsidR="002113DB">
        <w:rPr>
          <w:rFonts w:ascii="Arial" w:hAnsi="Arial" w:cs="Arial"/>
          <w:bCs/>
          <w:sz w:val="24"/>
          <w:szCs w:val="24"/>
        </w:rPr>
        <w:t xml:space="preserve">We continue to expand our understanding of steelhead early life history by applying these methods to other trapping locations and adding these important metrics to our reporting. </w:t>
      </w:r>
      <w:r w:rsidR="000A5080">
        <w:rPr>
          <w:rFonts w:ascii="Arial" w:hAnsi="Arial" w:cs="Arial"/>
          <w:bCs/>
          <w:sz w:val="24"/>
          <w:szCs w:val="24"/>
        </w:rPr>
        <w:t xml:space="preserve">Understanding diversity of early life history strategies of steelhead can help identify freshwater system needs and inform management of tributary restoration actions. </w:t>
      </w:r>
      <w:r w:rsidR="002113DB">
        <w:rPr>
          <w:rFonts w:ascii="Arial" w:hAnsi="Arial" w:cs="Arial"/>
          <w:bCs/>
          <w:sz w:val="24"/>
          <w:szCs w:val="24"/>
        </w:rPr>
        <w:t>Moreover, m</w:t>
      </w:r>
      <w:r w:rsidR="00ED09C7">
        <w:rPr>
          <w:rFonts w:ascii="Arial" w:hAnsi="Arial" w:cs="Arial"/>
          <w:bCs/>
          <w:sz w:val="24"/>
          <w:szCs w:val="24"/>
        </w:rPr>
        <w:t>anaging for diverse early life history portfolios of steelhead is essential for the species’ resiliency.</w:t>
      </w:r>
    </w:p>
    <w:sectPr w:rsidR="00157F6C" w:rsidRPr="00F13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75"/>
    <w:rsid w:val="0001242A"/>
    <w:rsid w:val="00022944"/>
    <w:rsid w:val="00025CA2"/>
    <w:rsid w:val="0003130B"/>
    <w:rsid w:val="000573A9"/>
    <w:rsid w:val="000A5080"/>
    <w:rsid w:val="001155A7"/>
    <w:rsid w:val="00157F6C"/>
    <w:rsid w:val="00167867"/>
    <w:rsid w:val="002113DB"/>
    <w:rsid w:val="00256A66"/>
    <w:rsid w:val="00285268"/>
    <w:rsid w:val="002C7BAA"/>
    <w:rsid w:val="003153AA"/>
    <w:rsid w:val="00343CF4"/>
    <w:rsid w:val="00350460"/>
    <w:rsid w:val="00372346"/>
    <w:rsid w:val="003762A7"/>
    <w:rsid w:val="003D3DDE"/>
    <w:rsid w:val="00531C94"/>
    <w:rsid w:val="005614BF"/>
    <w:rsid w:val="0056421E"/>
    <w:rsid w:val="005F0442"/>
    <w:rsid w:val="0060377B"/>
    <w:rsid w:val="00641CA4"/>
    <w:rsid w:val="006B4366"/>
    <w:rsid w:val="006E3A03"/>
    <w:rsid w:val="00743651"/>
    <w:rsid w:val="007770BE"/>
    <w:rsid w:val="00795326"/>
    <w:rsid w:val="007E6057"/>
    <w:rsid w:val="007E6EF3"/>
    <w:rsid w:val="0086612E"/>
    <w:rsid w:val="008674C5"/>
    <w:rsid w:val="00885514"/>
    <w:rsid w:val="008B7A9A"/>
    <w:rsid w:val="00964C74"/>
    <w:rsid w:val="009C2AED"/>
    <w:rsid w:val="00A45775"/>
    <w:rsid w:val="00B12975"/>
    <w:rsid w:val="00B67CC2"/>
    <w:rsid w:val="00B86F84"/>
    <w:rsid w:val="00CE1623"/>
    <w:rsid w:val="00DD17C6"/>
    <w:rsid w:val="00E57E5F"/>
    <w:rsid w:val="00ED09C7"/>
    <w:rsid w:val="00F0541C"/>
    <w:rsid w:val="00F13B50"/>
    <w:rsid w:val="00F207D2"/>
    <w:rsid w:val="00F35703"/>
    <w:rsid w:val="00F72998"/>
    <w:rsid w:val="00F9740A"/>
    <w:rsid w:val="00F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A92B"/>
  <w15:chartTrackingRefBased/>
  <w15:docId w15:val="{1A848A44-6304-4535-8C24-1BD1A1BE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9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3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ka.dobos@idfg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Dobos,Marika</cp:lastModifiedBy>
  <cp:revision>27</cp:revision>
  <dcterms:created xsi:type="dcterms:W3CDTF">2019-12-13T16:55:00Z</dcterms:created>
  <dcterms:modified xsi:type="dcterms:W3CDTF">2023-02-02T00:30:00Z</dcterms:modified>
</cp:coreProperties>
</file>