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505" w:rsidRPr="00855505" w:rsidRDefault="00855505" w:rsidP="00855505">
      <w:pPr>
        <w:spacing w:line="240" w:lineRule="auto"/>
        <w:rPr>
          <w:b/>
          <w:sz w:val="32"/>
          <w:szCs w:val="32"/>
        </w:rPr>
      </w:pPr>
      <w:r w:rsidRPr="00855505">
        <w:rPr>
          <w:b/>
          <w:sz w:val="32"/>
          <w:szCs w:val="32"/>
        </w:rPr>
        <w:t>Post-</w:t>
      </w:r>
      <w:proofErr w:type="spellStart"/>
      <w:r w:rsidRPr="00855505">
        <w:rPr>
          <w:b/>
          <w:sz w:val="32"/>
          <w:szCs w:val="32"/>
        </w:rPr>
        <w:t>smolt</w:t>
      </w:r>
      <w:proofErr w:type="spellEnd"/>
      <w:r w:rsidRPr="00855505">
        <w:rPr>
          <w:b/>
          <w:sz w:val="32"/>
          <w:szCs w:val="32"/>
        </w:rPr>
        <w:t xml:space="preserve"> growth effects on the pattern of marine survival of Keogh River steelhead</w:t>
      </w:r>
      <w:r w:rsidRPr="00855505">
        <w:rPr>
          <w:b/>
          <w:bCs/>
          <w:sz w:val="32"/>
          <w:szCs w:val="32"/>
        </w:rPr>
        <w:t xml:space="preserve"> </w:t>
      </w:r>
    </w:p>
    <w:p w:rsidR="00855505" w:rsidRPr="00375233" w:rsidRDefault="00855505" w:rsidP="00855505">
      <w:pPr>
        <w:spacing w:after="0" w:line="240" w:lineRule="auto"/>
        <w:rPr>
          <w:b/>
          <w:sz w:val="24"/>
          <w:szCs w:val="24"/>
        </w:rPr>
      </w:pPr>
      <w:r w:rsidRPr="00375233">
        <w:rPr>
          <w:b/>
          <w:sz w:val="24"/>
          <w:szCs w:val="24"/>
        </w:rPr>
        <w:t>Kevin D. Friedland</w:t>
      </w:r>
      <w:r w:rsidRPr="00375233">
        <w:rPr>
          <w:b/>
          <w:sz w:val="24"/>
          <w:szCs w:val="24"/>
          <w:vertAlign w:val="superscript"/>
        </w:rPr>
        <w:t>1*</w:t>
      </w:r>
      <w:r w:rsidRPr="00375233">
        <w:rPr>
          <w:b/>
          <w:sz w:val="24"/>
          <w:szCs w:val="24"/>
        </w:rPr>
        <w:t>, Bruce R. Ward</w:t>
      </w:r>
      <w:r w:rsidRPr="00375233">
        <w:rPr>
          <w:b/>
          <w:sz w:val="24"/>
          <w:szCs w:val="24"/>
          <w:vertAlign w:val="superscript"/>
        </w:rPr>
        <w:t>2</w:t>
      </w:r>
      <w:r w:rsidRPr="00375233">
        <w:rPr>
          <w:b/>
          <w:sz w:val="24"/>
          <w:szCs w:val="24"/>
        </w:rPr>
        <w:t>, David W. Welch</w:t>
      </w:r>
      <w:r w:rsidRPr="00375233">
        <w:rPr>
          <w:b/>
          <w:sz w:val="24"/>
          <w:szCs w:val="24"/>
          <w:vertAlign w:val="superscript"/>
        </w:rPr>
        <w:t>3</w:t>
      </w:r>
      <w:r w:rsidRPr="00375233">
        <w:rPr>
          <w:b/>
          <w:sz w:val="24"/>
          <w:szCs w:val="24"/>
        </w:rPr>
        <w:t>, Sean A. Hayes</w:t>
      </w:r>
      <w:r w:rsidRPr="00375233">
        <w:rPr>
          <w:b/>
          <w:sz w:val="24"/>
          <w:szCs w:val="24"/>
          <w:vertAlign w:val="superscript"/>
        </w:rPr>
        <w:t>4</w:t>
      </w:r>
    </w:p>
    <w:p w:rsidR="00855505" w:rsidRPr="00021852" w:rsidRDefault="00855505" w:rsidP="00855505">
      <w:pPr>
        <w:spacing w:after="0" w:line="240" w:lineRule="auto"/>
      </w:pPr>
    </w:p>
    <w:p w:rsidR="00855505" w:rsidRPr="00375233" w:rsidRDefault="00855505" w:rsidP="00855505">
      <w:pPr>
        <w:spacing w:after="0" w:line="240" w:lineRule="auto"/>
        <w:rPr>
          <w:i/>
          <w:sz w:val="24"/>
          <w:szCs w:val="24"/>
        </w:rPr>
      </w:pPr>
      <w:r w:rsidRPr="00375233">
        <w:rPr>
          <w:i/>
          <w:sz w:val="24"/>
          <w:szCs w:val="24"/>
          <w:vertAlign w:val="superscript"/>
        </w:rPr>
        <w:t>1</w:t>
      </w:r>
      <w:r w:rsidRPr="00375233">
        <w:rPr>
          <w:i/>
          <w:sz w:val="24"/>
          <w:szCs w:val="24"/>
        </w:rPr>
        <w:t xml:space="preserve"> National Marine Fisheries Service, 28 </w:t>
      </w:r>
      <w:proofErr w:type="spellStart"/>
      <w:r w:rsidRPr="00375233">
        <w:rPr>
          <w:i/>
          <w:sz w:val="24"/>
          <w:szCs w:val="24"/>
        </w:rPr>
        <w:t>Tarzwell</w:t>
      </w:r>
      <w:proofErr w:type="spellEnd"/>
      <w:r w:rsidRPr="00375233">
        <w:rPr>
          <w:i/>
          <w:sz w:val="24"/>
          <w:szCs w:val="24"/>
        </w:rPr>
        <w:t xml:space="preserve"> Dr., Narragansett, RI  02882, USA</w:t>
      </w:r>
    </w:p>
    <w:p w:rsidR="00855505" w:rsidRPr="00375233" w:rsidRDefault="00855505" w:rsidP="00855505">
      <w:pPr>
        <w:spacing w:after="0" w:line="240" w:lineRule="auto"/>
        <w:rPr>
          <w:i/>
          <w:sz w:val="24"/>
          <w:szCs w:val="24"/>
        </w:rPr>
      </w:pPr>
      <w:r w:rsidRPr="00375233">
        <w:rPr>
          <w:i/>
          <w:sz w:val="24"/>
          <w:szCs w:val="24"/>
          <w:vertAlign w:val="superscript"/>
        </w:rPr>
        <w:t>2</w:t>
      </w:r>
      <w:r w:rsidRPr="00375233">
        <w:rPr>
          <w:i/>
          <w:sz w:val="24"/>
          <w:szCs w:val="24"/>
        </w:rPr>
        <w:t xml:space="preserve"> BC Ministry of Environment, 2202 Main Mall, UBC, Vancouver, BC V6T 1Z4, Canada</w:t>
      </w:r>
    </w:p>
    <w:p w:rsidR="00855505" w:rsidRPr="00375233" w:rsidRDefault="00855505" w:rsidP="00855505">
      <w:pPr>
        <w:spacing w:after="0" w:line="240" w:lineRule="auto"/>
        <w:rPr>
          <w:i/>
          <w:sz w:val="24"/>
          <w:szCs w:val="24"/>
        </w:rPr>
      </w:pPr>
      <w:r w:rsidRPr="00375233">
        <w:rPr>
          <w:i/>
          <w:sz w:val="24"/>
          <w:szCs w:val="24"/>
          <w:vertAlign w:val="superscript"/>
        </w:rPr>
        <w:t>3</w:t>
      </w:r>
      <w:r w:rsidRPr="00375233">
        <w:rPr>
          <w:i/>
          <w:sz w:val="24"/>
          <w:szCs w:val="24"/>
        </w:rPr>
        <w:t xml:space="preserve"> </w:t>
      </w:r>
      <w:proofErr w:type="spellStart"/>
      <w:r w:rsidRPr="00375233">
        <w:rPr>
          <w:i/>
          <w:sz w:val="24"/>
          <w:szCs w:val="24"/>
        </w:rPr>
        <w:t>Kintama</w:t>
      </w:r>
      <w:proofErr w:type="spellEnd"/>
      <w:r w:rsidRPr="00375233">
        <w:rPr>
          <w:i/>
          <w:sz w:val="24"/>
          <w:szCs w:val="24"/>
        </w:rPr>
        <w:t xml:space="preserve"> Research Services, 10 – 1850 Northfield Road, Nanaimo, BC V9S 3B3, Canada</w:t>
      </w:r>
    </w:p>
    <w:p w:rsidR="00855505" w:rsidRPr="00375233" w:rsidRDefault="00855505" w:rsidP="00855505">
      <w:pPr>
        <w:spacing w:after="0" w:line="240" w:lineRule="auto"/>
        <w:rPr>
          <w:i/>
          <w:sz w:val="24"/>
          <w:szCs w:val="24"/>
        </w:rPr>
      </w:pPr>
      <w:r w:rsidRPr="00375233">
        <w:rPr>
          <w:i/>
          <w:sz w:val="24"/>
          <w:szCs w:val="24"/>
          <w:vertAlign w:val="superscript"/>
        </w:rPr>
        <w:t>4</w:t>
      </w:r>
      <w:r w:rsidRPr="00375233">
        <w:rPr>
          <w:i/>
          <w:sz w:val="24"/>
          <w:szCs w:val="24"/>
        </w:rPr>
        <w:t xml:space="preserve"> National Marine Fisheries Service, 110 Shaffer Rd., Santa Cruz CA, 95060, USA</w:t>
      </w:r>
    </w:p>
    <w:p w:rsidR="00855505" w:rsidRPr="00375233" w:rsidRDefault="00855505" w:rsidP="00855505">
      <w:pPr>
        <w:spacing w:after="0" w:line="240" w:lineRule="auto"/>
        <w:rPr>
          <w:sz w:val="24"/>
          <w:szCs w:val="24"/>
        </w:rPr>
      </w:pPr>
    </w:p>
    <w:p w:rsidR="00855505" w:rsidRPr="00375233" w:rsidRDefault="00855505" w:rsidP="00855505">
      <w:pPr>
        <w:spacing w:after="0" w:line="240" w:lineRule="auto"/>
        <w:rPr>
          <w:sz w:val="24"/>
          <w:szCs w:val="24"/>
        </w:rPr>
      </w:pPr>
      <w:r w:rsidRPr="00375233">
        <w:rPr>
          <w:sz w:val="24"/>
          <w:szCs w:val="24"/>
          <w:vertAlign w:val="superscript"/>
        </w:rPr>
        <w:t>*</w:t>
      </w:r>
      <w:r w:rsidRPr="00375233">
        <w:rPr>
          <w:sz w:val="24"/>
          <w:szCs w:val="24"/>
        </w:rPr>
        <w:t xml:space="preserve"> Corresponding author (E-mail address: kevin.friedland@noaa.gov)</w:t>
      </w:r>
    </w:p>
    <w:p w:rsidR="00855505" w:rsidRPr="00375233" w:rsidRDefault="00855505" w:rsidP="00855505">
      <w:pPr>
        <w:spacing w:after="0" w:line="240" w:lineRule="auto"/>
        <w:rPr>
          <w:sz w:val="24"/>
          <w:szCs w:val="24"/>
        </w:rPr>
      </w:pPr>
    </w:p>
    <w:p w:rsidR="00855505" w:rsidRPr="00375233" w:rsidRDefault="00855505" w:rsidP="00855505">
      <w:pPr>
        <w:spacing w:after="0" w:line="240" w:lineRule="auto"/>
        <w:rPr>
          <w:i/>
          <w:sz w:val="24"/>
          <w:szCs w:val="24"/>
        </w:rPr>
      </w:pPr>
      <w:r w:rsidRPr="00375233">
        <w:rPr>
          <w:i/>
          <w:sz w:val="24"/>
          <w:szCs w:val="24"/>
        </w:rPr>
        <w:t>Abstract</w:t>
      </w:r>
    </w:p>
    <w:p w:rsidR="00855505" w:rsidRPr="00375233" w:rsidRDefault="00855505" w:rsidP="00855505">
      <w:pPr>
        <w:spacing w:after="0" w:line="240" w:lineRule="auto"/>
        <w:rPr>
          <w:b/>
          <w:sz w:val="24"/>
          <w:szCs w:val="24"/>
        </w:rPr>
      </w:pPr>
      <w:r w:rsidRPr="00375233">
        <w:rPr>
          <w:sz w:val="24"/>
          <w:szCs w:val="24"/>
        </w:rPr>
        <w:tab/>
        <w:t xml:space="preserve">The population of </w:t>
      </w:r>
      <w:proofErr w:type="spellStart"/>
      <w:r w:rsidRPr="00375233">
        <w:rPr>
          <w:sz w:val="24"/>
          <w:szCs w:val="24"/>
        </w:rPr>
        <w:t>anadromous</w:t>
      </w:r>
      <w:proofErr w:type="spellEnd"/>
      <w:r w:rsidRPr="00375233">
        <w:rPr>
          <w:sz w:val="24"/>
          <w:szCs w:val="24"/>
        </w:rPr>
        <w:t xml:space="preserve"> steelhead trout </w:t>
      </w:r>
      <w:r>
        <w:rPr>
          <w:sz w:val="24"/>
          <w:szCs w:val="24"/>
        </w:rPr>
        <w:t>(</w:t>
      </w:r>
      <w:proofErr w:type="spellStart"/>
      <w:r w:rsidRPr="00375233">
        <w:rPr>
          <w:i/>
          <w:sz w:val="24"/>
          <w:szCs w:val="24"/>
        </w:rPr>
        <w:t>Oncorhynchus</w:t>
      </w:r>
      <w:proofErr w:type="spellEnd"/>
      <w:r w:rsidRPr="00375233">
        <w:rPr>
          <w:i/>
          <w:sz w:val="24"/>
          <w:szCs w:val="24"/>
        </w:rPr>
        <w:t xml:space="preserve"> </w:t>
      </w:r>
      <w:proofErr w:type="spellStart"/>
      <w:r w:rsidRPr="00375233">
        <w:rPr>
          <w:i/>
          <w:sz w:val="24"/>
          <w:szCs w:val="24"/>
        </w:rPr>
        <w:t>mykiss</w:t>
      </w:r>
      <w:proofErr w:type="spellEnd"/>
      <w:r>
        <w:rPr>
          <w:i/>
          <w:sz w:val="24"/>
          <w:szCs w:val="24"/>
        </w:rPr>
        <w:t>)</w:t>
      </w:r>
      <w:r w:rsidRPr="00375233">
        <w:rPr>
          <w:sz w:val="24"/>
          <w:szCs w:val="24"/>
        </w:rPr>
        <w:t xml:space="preserve"> in the Keogh River has been studied intensively in part because of </w:t>
      </w:r>
      <w:r>
        <w:rPr>
          <w:sz w:val="24"/>
          <w:szCs w:val="24"/>
        </w:rPr>
        <w:t xml:space="preserve">their </w:t>
      </w:r>
      <w:r w:rsidRPr="00375233">
        <w:rPr>
          <w:sz w:val="24"/>
          <w:szCs w:val="24"/>
        </w:rPr>
        <w:t xml:space="preserve">pattern of declining recruitment </w:t>
      </w:r>
      <w:r>
        <w:rPr>
          <w:sz w:val="24"/>
          <w:szCs w:val="24"/>
        </w:rPr>
        <w:t xml:space="preserve">which is largely </w:t>
      </w:r>
      <w:r w:rsidRPr="00375233">
        <w:rPr>
          <w:sz w:val="24"/>
          <w:szCs w:val="24"/>
        </w:rPr>
        <w:t>attribut</w:t>
      </w:r>
      <w:r>
        <w:rPr>
          <w:sz w:val="24"/>
          <w:szCs w:val="24"/>
        </w:rPr>
        <w:t>ed</w:t>
      </w:r>
      <w:r w:rsidRPr="00375233">
        <w:rPr>
          <w:sz w:val="24"/>
          <w:szCs w:val="24"/>
        </w:rPr>
        <w:t xml:space="preserve"> to </w:t>
      </w:r>
      <w:r>
        <w:rPr>
          <w:sz w:val="24"/>
          <w:szCs w:val="24"/>
        </w:rPr>
        <w:t xml:space="preserve">poor </w:t>
      </w:r>
      <w:r w:rsidRPr="00375233">
        <w:rPr>
          <w:sz w:val="24"/>
          <w:szCs w:val="24"/>
        </w:rPr>
        <w:t xml:space="preserve">marine survival.  Climate variability has changed the productivity of </w:t>
      </w:r>
      <w:proofErr w:type="spellStart"/>
      <w:r w:rsidRPr="00375233">
        <w:rPr>
          <w:sz w:val="24"/>
          <w:szCs w:val="24"/>
        </w:rPr>
        <w:t>salmonid</w:t>
      </w:r>
      <w:proofErr w:type="spellEnd"/>
      <w:r w:rsidRPr="00375233">
        <w:rPr>
          <w:sz w:val="24"/>
          <w:szCs w:val="24"/>
        </w:rPr>
        <w:t xml:space="preserve"> species in all regions of the North Pacific, with areas alternately shifting between periods of enhanced and depressed productivity. </w:t>
      </w:r>
      <w:r>
        <w:rPr>
          <w:sz w:val="24"/>
          <w:szCs w:val="24"/>
        </w:rPr>
        <w:t>T</w:t>
      </w:r>
      <w:r w:rsidRPr="00375233">
        <w:rPr>
          <w:sz w:val="24"/>
          <w:szCs w:val="24"/>
        </w:rPr>
        <w:t>he mechanisms governing marine survival and adult recruitment are central to contemporary concerns related to resource management, but are also of concern in regard to the long term prospects of managing biodiversity. We provide evidence that post-</w:t>
      </w:r>
      <w:proofErr w:type="spellStart"/>
      <w:r w:rsidRPr="00375233">
        <w:rPr>
          <w:sz w:val="24"/>
          <w:szCs w:val="24"/>
        </w:rPr>
        <w:t>smolt</w:t>
      </w:r>
      <w:proofErr w:type="spellEnd"/>
      <w:r w:rsidRPr="00375233">
        <w:rPr>
          <w:sz w:val="24"/>
          <w:szCs w:val="24"/>
        </w:rPr>
        <w:t xml:space="preserve"> growth contributes to the pattern of marine survival of Keogh River steelhead</w:t>
      </w:r>
      <w:r>
        <w:rPr>
          <w:sz w:val="24"/>
          <w:szCs w:val="24"/>
        </w:rPr>
        <w:t xml:space="preserve"> over the period corresponding to the 1977-1999 </w:t>
      </w:r>
      <w:proofErr w:type="spellStart"/>
      <w:r>
        <w:rPr>
          <w:sz w:val="24"/>
          <w:szCs w:val="24"/>
        </w:rPr>
        <w:t>smolt</w:t>
      </w:r>
      <w:proofErr w:type="spellEnd"/>
      <w:r>
        <w:rPr>
          <w:sz w:val="24"/>
          <w:szCs w:val="24"/>
        </w:rPr>
        <w:t xml:space="preserve"> years</w:t>
      </w:r>
      <w:r w:rsidRPr="00375233">
        <w:rPr>
          <w:sz w:val="24"/>
          <w:szCs w:val="24"/>
        </w:rPr>
        <w:t xml:space="preserve">. Size at ocean entry does not appear to have sufficient contrast to affect survival </w:t>
      </w:r>
      <w:r>
        <w:rPr>
          <w:sz w:val="24"/>
          <w:szCs w:val="24"/>
        </w:rPr>
        <w:t>significantly</w:t>
      </w:r>
      <w:r w:rsidRPr="00375233">
        <w:rPr>
          <w:sz w:val="24"/>
          <w:szCs w:val="24"/>
        </w:rPr>
        <w:t xml:space="preserve">. </w:t>
      </w:r>
      <w:r>
        <w:rPr>
          <w:sz w:val="24"/>
          <w:szCs w:val="24"/>
        </w:rPr>
        <w:t xml:space="preserve">However, assessment </w:t>
      </w:r>
      <w:r w:rsidRPr="00375233">
        <w:rPr>
          <w:sz w:val="24"/>
          <w:szCs w:val="24"/>
        </w:rPr>
        <w:t>of scale growth suggest</w:t>
      </w:r>
      <w:r>
        <w:rPr>
          <w:sz w:val="24"/>
          <w:szCs w:val="24"/>
        </w:rPr>
        <w:t>s</w:t>
      </w:r>
      <w:r w:rsidRPr="00375233">
        <w:rPr>
          <w:sz w:val="24"/>
          <w:szCs w:val="24"/>
        </w:rPr>
        <w:t xml:space="preserve"> that the initial growth of the fish at sea is not as important as the sustained growth conditions during the summer and fall of the post-</w:t>
      </w:r>
      <w:proofErr w:type="spellStart"/>
      <w:r w:rsidRPr="00375233">
        <w:rPr>
          <w:sz w:val="24"/>
          <w:szCs w:val="24"/>
        </w:rPr>
        <w:t>s</w:t>
      </w:r>
      <w:r>
        <w:rPr>
          <w:sz w:val="24"/>
          <w:szCs w:val="24"/>
        </w:rPr>
        <w:t>molt</w:t>
      </w:r>
      <w:proofErr w:type="spellEnd"/>
      <w:r>
        <w:rPr>
          <w:sz w:val="24"/>
          <w:szCs w:val="24"/>
        </w:rPr>
        <w:t xml:space="preserve"> year. The distribution of sea surface temperature (S</w:t>
      </w:r>
      <w:r w:rsidRPr="00375233">
        <w:rPr>
          <w:sz w:val="24"/>
          <w:szCs w:val="24"/>
        </w:rPr>
        <w:t>ST</w:t>
      </w:r>
      <w:r>
        <w:rPr>
          <w:sz w:val="24"/>
          <w:szCs w:val="24"/>
        </w:rPr>
        <w:t>)</w:t>
      </w:r>
      <w:r w:rsidRPr="00375233">
        <w:rPr>
          <w:sz w:val="24"/>
          <w:szCs w:val="24"/>
        </w:rPr>
        <w:t xml:space="preserve"> in the ocean domains assumed to provide post-</w:t>
      </w:r>
      <w:proofErr w:type="spellStart"/>
      <w:r w:rsidRPr="00375233">
        <w:rPr>
          <w:sz w:val="24"/>
          <w:szCs w:val="24"/>
        </w:rPr>
        <w:t>smolt</w:t>
      </w:r>
      <w:proofErr w:type="spellEnd"/>
      <w:r w:rsidRPr="00375233">
        <w:rPr>
          <w:sz w:val="24"/>
          <w:szCs w:val="24"/>
        </w:rPr>
        <w:t xml:space="preserve"> nursery habitat for steelhead show that return rate has been negatively correlated with SST, suggesting that growth is either directly affected by warming conditions or that ocean warming affects the food web steelhead depend upon. </w:t>
      </w:r>
      <w:proofErr w:type="gramStart"/>
      <w:r w:rsidRPr="00375233">
        <w:rPr>
          <w:sz w:val="24"/>
          <w:szCs w:val="24"/>
        </w:rPr>
        <w:t>Steelhead</w:t>
      </w:r>
      <w:r>
        <w:rPr>
          <w:sz w:val="24"/>
          <w:szCs w:val="24"/>
        </w:rPr>
        <w:t xml:space="preserve"> </w:t>
      </w:r>
      <w:r w:rsidRPr="00375233">
        <w:rPr>
          <w:sz w:val="24"/>
          <w:szCs w:val="24"/>
        </w:rPr>
        <w:t>appear</w:t>
      </w:r>
      <w:proofErr w:type="gramEnd"/>
      <w:r w:rsidRPr="00375233">
        <w:rPr>
          <w:sz w:val="24"/>
          <w:szCs w:val="24"/>
        </w:rPr>
        <w:t xml:space="preserve"> to respond to changing climate and growth regimes in </w:t>
      </w:r>
      <w:r>
        <w:rPr>
          <w:sz w:val="24"/>
          <w:szCs w:val="24"/>
        </w:rPr>
        <w:t>a similar fashion to</w:t>
      </w:r>
      <w:r w:rsidRPr="00375233">
        <w:rPr>
          <w:sz w:val="24"/>
          <w:szCs w:val="24"/>
        </w:rPr>
        <w:t xml:space="preserve"> their North Atlantic analog, Atlantic salmon </w:t>
      </w:r>
      <w:r>
        <w:rPr>
          <w:sz w:val="24"/>
          <w:szCs w:val="24"/>
        </w:rPr>
        <w:t>(</w:t>
      </w:r>
      <w:proofErr w:type="spellStart"/>
      <w:r w:rsidRPr="00375233">
        <w:rPr>
          <w:i/>
          <w:sz w:val="24"/>
          <w:szCs w:val="24"/>
        </w:rPr>
        <w:t>Salmo</w:t>
      </w:r>
      <w:proofErr w:type="spellEnd"/>
      <w:r w:rsidRPr="00375233">
        <w:rPr>
          <w:i/>
          <w:sz w:val="24"/>
          <w:szCs w:val="24"/>
        </w:rPr>
        <w:t xml:space="preserve"> </w:t>
      </w:r>
      <w:proofErr w:type="spellStart"/>
      <w:r w:rsidRPr="00375233">
        <w:rPr>
          <w:i/>
          <w:sz w:val="24"/>
          <w:szCs w:val="24"/>
        </w:rPr>
        <w:t>salar</w:t>
      </w:r>
      <w:proofErr w:type="spellEnd"/>
      <w:r w:rsidRPr="00C505D9">
        <w:rPr>
          <w:sz w:val="24"/>
          <w:szCs w:val="24"/>
        </w:rPr>
        <w:t>)</w:t>
      </w:r>
      <w:r w:rsidRPr="00375233">
        <w:rPr>
          <w:sz w:val="24"/>
          <w:szCs w:val="24"/>
        </w:rPr>
        <w:t xml:space="preserve">. These comparative data show that eastern basin populations are negatively affected by </w:t>
      </w:r>
      <w:r>
        <w:rPr>
          <w:sz w:val="24"/>
          <w:szCs w:val="24"/>
        </w:rPr>
        <w:t>a</w:t>
      </w:r>
      <w:r w:rsidRPr="00375233">
        <w:rPr>
          <w:sz w:val="24"/>
          <w:szCs w:val="24"/>
        </w:rPr>
        <w:t xml:space="preserve"> thermal regime </w:t>
      </w:r>
      <w:r>
        <w:rPr>
          <w:sz w:val="24"/>
          <w:szCs w:val="24"/>
        </w:rPr>
        <w:t xml:space="preserve">of increasing temperature </w:t>
      </w:r>
      <w:r w:rsidRPr="00375233">
        <w:rPr>
          <w:sz w:val="24"/>
          <w:szCs w:val="24"/>
        </w:rPr>
        <w:t>during the post-</w:t>
      </w:r>
      <w:proofErr w:type="spellStart"/>
      <w:r w:rsidRPr="00375233">
        <w:rPr>
          <w:sz w:val="24"/>
          <w:szCs w:val="24"/>
        </w:rPr>
        <w:t>smolt</w:t>
      </w:r>
      <w:proofErr w:type="spellEnd"/>
      <w:r w:rsidRPr="00375233">
        <w:rPr>
          <w:sz w:val="24"/>
          <w:szCs w:val="24"/>
        </w:rPr>
        <w:t xml:space="preserve"> year</w:t>
      </w:r>
      <w:r>
        <w:rPr>
          <w:sz w:val="24"/>
          <w:szCs w:val="24"/>
        </w:rPr>
        <w:t>,</w:t>
      </w:r>
      <w:r w:rsidRPr="00375233">
        <w:rPr>
          <w:sz w:val="24"/>
          <w:szCs w:val="24"/>
        </w:rPr>
        <w:t xml:space="preserve"> </w:t>
      </w:r>
      <w:r>
        <w:rPr>
          <w:sz w:val="24"/>
          <w:szCs w:val="24"/>
        </w:rPr>
        <w:t xml:space="preserve">suggesting </w:t>
      </w:r>
      <w:r w:rsidRPr="00375233">
        <w:rPr>
          <w:sz w:val="24"/>
          <w:szCs w:val="24"/>
        </w:rPr>
        <w:t>a relationship between post-</w:t>
      </w:r>
      <w:proofErr w:type="spellStart"/>
      <w:r w:rsidRPr="00375233">
        <w:rPr>
          <w:sz w:val="24"/>
          <w:szCs w:val="24"/>
        </w:rPr>
        <w:t>smolt</w:t>
      </w:r>
      <w:proofErr w:type="spellEnd"/>
      <w:r w:rsidRPr="00375233">
        <w:rPr>
          <w:sz w:val="24"/>
          <w:szCs w:val="24"/>
        </w:rPr>
        <w:t xml:space="preserve"> growth and survival.</w:t>
      </w:r>
    </w:p>
    <w:p w:rsidR="00632867" w:rsidRDefault="00632867"/>
    <w:sectPr w:rsidR="00632867" w:rsidSect="006328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55505"/>
    <w:rsid w:val="00632867"/>
    <w:rsid w:val="008555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50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05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2023</Characters>
  <Application>Microsoft Office Word</Application>
  <DocSecurity>0</DocSecurity>
  <Lines>16</Lines>
  <Paragraphs>4</Paragraphs>
  <ScaleCrop>false</ScaleCrop>
  <Company>Microsoft</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1</cp:revision>
  <dcterms:created xsi:type="dcterms:W3CDTF">2014-03-12T15:22:00Z</dcterms:created>
  <dcterms:modified xsi:type="dcterms:W3CDTF">2014-03-12T15:23:00Z</dcterms:modified>
</cp:coreProperties>
</file>